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652AD" w14:textId="77777777" w:rsidR="001474E6" w:rsidRDefault="001474E6" w:rsidP="001474E6">
      <w:pPr>
        <w:jc w:val="center"/>
        <w:rPr>
          <w:rFonts w:ascii="Century Gothic" w:eastAsia="Century Gothic" w:hAnsi="Century Gothic" w:cs="Century Gothic"/>
          <w:b/>
        </w:rPr>
      </w:pPr>
    </w:p>
    <w:p w14:paraId="027C6FF8" w14:textId="12585C4D" w:rsidR="00560578" w:rsidRPr="000D3E99" w:rsidRDefault="00560578" w:rsidP="000D3E99">
      <w:pPr>
        <w:jc w:val="center"/>
        <w:rPr>
          <w:rFonts w:ascii="Century Gothic" w:eastAsia="Century Gothic" w:hAnsi="Century Gothic" w:cs="Century Gothic"/>
          <w:b/>
          <w:sz w:val="28"/>
          <w:szCs w:val="28"/>
        </w:rPr>
      </w:pPr>
      <w:r w:rsidRPr="00560578">
        <w:rPr>
          <w:rFonts w:ascii="Century Gothic" w:eastAsia="Century Gothic" w:hAnsi="Century Gothic" w:cs="Century Gothic"/>
          <w:b/>
          <w:sz w:val="28"/>
          <w:szCs w:val="28"/>
        </w:rPr>
        <w:t xml:space="preserve">Tecnología de biosensores para el diagnóstico de enfermedades, nuevo proyecto de </w:t>
      </w:r>
      <w:proofErr w:type="spellStart"/>
      <w:r w:rsidRPr="00560578">
        <w:rPr>
          <w:rFonts w:ascii="Century Gothic" w:eastAsia="Century Gothic" w:hAnsi="Century Gothic" w:cs="Century Gothic"/>
          <w:b/>
          <w:sz w:val="28"/>
          <w:szCs w:val="28"/>
        </w:rPr>
        <w:t>Innvestiga</w:t>
      </w:r>
      <w:proofErr w:type="spellEnd"/>
    </w:p>
    <w:p w14:paraId="07C22B0D" w14:textId="77777777" w:rsidR="00560578" w:rsidRDefault="00560578" w:rsidP="00E31FBA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719503F" w14:textId="7B64EA18" w:rsidR="000D3E99" w:rsidRDefault="000D3E99" w:rsidP="00E31FBA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L</w:t>
      </w:r>
      <w:r w:rsidRPr="000D3E99">
        <w:rPr>
          <w:rFonts w:ascii="Century Gothic" w:eastAsia="Century Gothic" w:hAnsi="Century Gothic" w:cs="Century Gothic"/>
          <w:sz w:val="20"/>
          <w:szCs w:val="20"/>
        </w:rPr>
        <w:t xml:space="preserve">os biosensores se han adaptado a múltiples aplicaciones 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que permiten </w:t>
      </w:r>
      <w:r w:rsidRPr="000D3E99">
        <w:rPr>
          <w:rFonts w:ascii="Century Gothic" w:eastAsia="Century Gothic" w:hAnsi="Century Gothic" w:cs="Century Gothic"/>
          <w:sz w:val="20"/>
          <w:szCs w:val="20"/>
        </w:rPr>
        <w:t>dete</w:t>
      </w:r>
      <w:r w:rsidR="00270B6B">
        <w:rPr>
          <w:rFonts w:ascii="Century Gothic" w:eastAsia="Century Gothic" w:hAnsi="Century Gothic" w:cs="Century Gothic"/>
          <w:sz w:val="20"/>
          <w:szCs w:val="20"/>
        </w:rPr>
        <w:t>ctar</w:t>
      </w:r>
      <w:r w:rsidRPr="000D3E99">
        <w:rPr>
          <w:rFonts w:ascii="Century Gothic" w:eastAsia="Century Gothic" w:hAnsi="Century Gothic" w:cs="Century Gothic"/>
          <w:sz w:val="20"/>
          <w:szCs w:val="20"/>
        </w:rPr>
        <w:t xml:space="preserve"> virus, bacterias, pesticidas, gases y, en general, cualquier partícula contra la cual puedan ser diseñados receptores específicos. 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Los </w:t>
      </w:r>
      <w:r w:rsidRPr="000D3E99">
        <w:rPr>
          <w:rFonts w:ascii="Century Gothic" w:eastAsia="Century Gothic" w:hAnsi="Century Gothic" w:cs="Century Gothic"/>
          <w:sz w:val="20"/>
          <w:szCs w:val="20"/>
        </w:rPr>
        <w:t xml:space="preserve">biosensores, son parte de una técnica de monitoreo rápido, de bajo costo, alta reproducibilidad y bajos límites de detección de </w:t>
      </w:r>
      <w:r>
        <w:rPr>
          <w:rFonts w:ascii="Century Gothic" w:eastAsia="Century Gothic" w:hAnsi="Century Gothic" w:cs="Century Gothic"/>
          <w:sz w:val="20"/>
          <w:szCs w:val="20"/>
        </w:rPr>
        <w:t>una</w:t>
      </w:r>
      <w:r w:rsidRPr="000D3E99">
        <w:rPr>
          <w:rFonts w:ascii="Century Gothic" w:eastAsia="Century Gothic" w:hAnsi="Century Gothic" w:cs="Century Gothic"/>
          <w:sz w:val="20"/>
          <w:szCs w:val="20"/>
        </w:rPr>
        <w:t xml:space="preserve"> sustancia de interés.</w:t>
      </w:r>
    </w:p>
    <w:p w14:paraId="29614908" w14:textId="318D96BE" w:rsidR="001F2F24" w:rsidRDefault="000D3E99" w:rsidP="00E31FBA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Por ejemplo, en el campo médico los biosensores permiten medir desde analitos específicos de cáncer, glucosa en bajas concentraciones y otras </w:t>
      </w:r>
      <w:r w:rsidR="001F2F24">
        <w:rPr>
          <w:rFonts w:ascii="Century Gothic" w:eastAsia="Century Gothic" w:hAnsi="Century Gothic" w:cs="Century Gothic"/>
          <w:sz w:val="20"/>
          <w:szCs w:val="20"/>
        </w:rPr>
        <w:t>pruebas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de interés</w:t>
      </w:r>
      <w:r w:rsidR="001F2F24">
        <w:rPr>
          <w:rFonts w:ascii="Century Gothic" w:eastAsia="Century Gothic" w:hAnsi="Century Gothic" w:cs="Century Gothic"/>
          <w:sz w:val="20"/>
          <w:szCs w:val="20"/>
        </w:rPr>
        <w:t xml:space="preserve">. Además, reduce la cantidad de muestras que se requieren y el tiempo de </w:t>
      </w:r>
      <w:r w:rsidR="00270B6B">
        <w:rPr>
          <w:rFonts w:ascii="Century Gothic" w:eastAsia="Century Gothic" w:hAnsi="Century Gothic" w:cs="Century Gothic"/>
          <w:sz w:val="20"/>
          <w:szCs w:val="20"/>
        </w:rPr>
        <w:t xml:space="preserve">detección y </w:t>
      </w:r>
      <w:r w:rsidR="001F2F24">
        <w:rPr>
          <w:rFonts w:ascii="Century Gothic" w:eastAsia="Century Gothic" w:hAnsi="Century Gothic" w:cs="Century Gothic"/>
          <w:sz w:val="20"/>
          <w:szCs w:val="20"/>
        </w:rPr>
        <w:t xml:space="preserve">cuantificación de la misma. </w:t>
      </w:r>
    </w:p>
    <w:p w14:paraId="57305273" w14:textId="1255B6E5" w:rsidR="00F50EA2" w:rsidRDefault="000D3E99" w:rsidP="00F50EA2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 w:rsidRPr="00270B6B">
        <w:rPr>
          <w:rFonts w:ascii="Century Gothic" w:eastAsia="Century Gothic" w:hAnsi="Century Gothic" w:cs="Century Gothic"/>
          <w:sz w:val="20"/>
          <w:szCs w:val="20"/>
        </w:rPr>
        <w:t>Felipe Ocampo Osorio, investigador de INNVESTIGA CDT e Ingeniero Biomédico</w:t>
      </w:r>
      <w:r w:rsidR="001F2F24" w:rsidRPr="00270B6B">
        <w:rPr>
          <w:rFonts w:ascii="Century Gothic" w:eastAsia="Century Gothic" w:hAnsi="Century Gothic" w:cs="Century Gothic"/>
          <w:sz w:val="20"/>
          <w:szCs w:val="20"/>
        </w:rPr>
        <w:t>, quien actualmente desarrolla para su proyecto de maestría un biosensor de uso médico, explica que “en el sector de la salud, para una medición de laboratorio basada en</w:t>
      </w:r>
      <w:r w:rsidR="00270B6B" w:rsidRPr="00270B6B">
        <w:rPr>
          <w:rFonts w:ascii="Century Gothic" w:eastAsia="Century Gothic" w:hAnsi="Century Gothic" w:cs="Century Gothic"/>
          <w:sz w:val="20"/>
          <w:szCs w:val="20"/>
        </w:rPr>
        <w:t xml:space="preserve"> la cuantificación de glucosa</w:t>
      </w:r>
      <w:r w:rsidR="001F2F24" w:rsidRPr="00270B6B">
        <w:rPr>
          <w:rFonts w:ascii="Century Gothic" w:eastAsia="Century Gothic" w:hAnsi="Century Gothic" w:cs="Century Gothic"/>
          <w:sz w:val="20"/>
          <w:szCs w:val="20"/>
        </w:rPr>
        <w:t xml:space="preserve"> se utilizan reactivos a gran escala</w:t>
      </w:r>
      <w:r w:rsidR="00270B6B" w:rsidRPr="00270B6B">
        <w:rPr>
          <w:rFonts w:ascii="Century Gothic" w:eastAsia="Century Gothic" w:hAnsi="Century Gothic" w:cs="Century Gothic"/>
          <w:sz w:val="20"/>
          <w:szCs w:val="20"/>
        </w:rPr>
        <w:t>, los cuales requieren</w:t>
      </w:r>
      <w:r w:rsidR="001F2F24" w:rsidRPr="00270B6B">
        <w:rPr>
          <w:rFonts w:ascii="Century Gothic" w:eastAsia="Century Gothic" w:hAnsi="Century Gothic" w:cs="Century Gothic"/>
          <w:sz w:val="20"/>
          <w:szCs w:val="20"/>
        </w:rPr>
        <w:t xml:space="preserve"> </w:t>
      </w:r>
      <w:r w:rsidR="00270B6B" w:rsidRPr="00270B6B">
        <w:rPr>
          <w:rFonts w:ascii="Century Gothic" w:eastAsia="Century Gothic" w:hAnsi="Century Gothic" w:cs="Century Gothic"/>
          <w:sz w:val="20"/>
          <w:szCs w:val="20"/>
        </w:rPr>
        <w:t xml:space="preserve">de una </w:t>
      </w:r>
      <w:r w:rsidR="001F2F24" w:rsidRPr="00270B6B">
        <w:rPr>
          <w:rFonts w:ascii="Century Gothic" w:eastAsia="Century Gothic" w:hAnsi="Century Gothic" w:cs="Century Gothic"/>
          <w:sz w:val="20"/>
          <w:szCs w:val="20"/>
        </w:rPr>
        <w:t>alta cantidad de</w:t>
      </w:r>
      <w:r w:rsidR="00270B6B" w:rsidRPr="00270B6B">
        <w:rPr>
          <w:rFonts w:ascii="Century Gothic" w:eastAsia="Century Gothic" w:hAnsi="Century Gothic" w:cs="Century Gothic"/>
          <w:sz w:val="20"/>
          <w:szCs w:val="20"/>
        </w:rPr>
        <w:t xml:space="preserve"> muestra de</w:t>
      </w:r>
      <w:r w:rsidR="001F2F24" w:rsidRPr="00270B6B">
        <w:rPr>
          <w:rFonts w:ascii="Century Gothic" w:eastAsia="Century Gothic" w:hAnsi="Century Gothic" w:cs="Century Gothic"/>
          <w:sz w:val="20"/>
          <w:szCs w:val="20"/>
        </w:rPr>
        <w:t xml:space="preserve"> sangre; con el biosensor estas cantidades se reducen</w:t>
      </w:r>
      <w:r w:rsidR="00270B6B" w:rsidRPr="00270B6B">
        <w:rPr>
          <w:rFonts w:ascii="Century Gothic" w:eastAsia="Century Gothic" w:hAnsi="Century Gothic" w:cs="Century Gothic"/>
          <w:sz w:val="20"/>
          <w:szCs w:val="20"/>
        </w:rPr>
        <w:t>, permitiendo llevar a cabo estas reacciones en escala micro</w:t>
      </w:r>
      <w:r w:rsidR="00024688" w:rsidRPr="00270B6B">
        <w:rPr>
          <w:rFonts w:ascii="Century Gothic" w:eastAsia="Century Gothic" w:hAnsi="Century Gothic" w:cs="Century Gothic"/>
          <w:sz w:val="20"/>
          <w:szCs w:val="20"/>
        </w:rPr>
        <w:t>; e</w:t>
      </w:r>
      <w:r w:rsidR="001F2F24" w:rsidRPr="00270B6B">
        <w:rPr>
          <w:rFonts w:ascii="Century Gothic" w:eastAsia="Century Gothic" w:hAnsi="Century Gothic" w:cs="Century Gothic"/>
          <w:sz w:val="20"/>
          <w:szCs w:val="20"/>
        </w:rPr>
        <w:t xml:space="preserve">sto se traduce en un ahorro de reactivos y muestras. También, </w:t>
      </w:r>
      <w:r w:rsidR="00270B6B" w:rsidRPr="00270B6B">
        <w:rPr>
          <w:rFonts w:ascii="Century Gothic" w:eastAsia="Century Gothic" w:hAnsi="Century Gothic" w:cs="Century Gothic"/>
          <w:sz w:val="20"/>
          <w:szCs w:val="20"/>
        </w:rPr>
        <w:t xml:space="preserve">dadas las técnicas de medición empleadas, el tiempo de cuantificación se reduce considerablemente, </w:t>
      </w:r>
      <w:r w:rsidR="001F2F24" w:rsidRPr="00270B6B">
        <w:rPr>
          <w:rFonts w:ascii="Century Gothic" w:eastAsia="Century Gothic" w:hAnsi="Century Gothic" w:cs="Century Gothic"/>
          <w:sz w:val="20"/>
          <w:szCs w:val="20"/>
        </w:rPr>
        <w:t xml:space="preserve">lo que ayuda a un rápido diagnóstico de diversas patologías”. </w:t>
      </w:r>
    </w:p>
    <w:p w14:paraId="3C1D7CE6" w14:textId="6ED2B0E4" w:rsidR="00F50EA2" w:rsidRPr="00F50EA2" w:rsidRDefault="00F50EA2" w:rsidP="00F50EA2">
      <w:pPr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 </w:t>
      </w:r>
      <w:r w:rsidRPr="00F50EA2">
        <w:rPr>
          <w:rFonts w:ascii="Century Gothic" w:eastAsia="Century Gothic" w:hAnsi="Century Gothic" w:cs="Century Gothic"/>
          <w:b/>
          <w:sz w:val="20"/>
          <w:szCs w:val="20"/>
        </w:rPr>
        <w:t xml:space="preserve">Biosensor para detección de </w:t>
      </w:r>
      <w:r w:rsidR="001E6D4F">
        <w:rPr>
          <w:rFonts w:ascii="Century Gothic" w:eastAsia="Century Gothic" w:hAnsi="Century Gothic" w:cs="Century Gothic"/>
          <w:b/>
          <w:sz w:val="20"/>
          <w:szCs w:val="20"/>
        </w:rPr>
        <w:t>glucosa basada en micro</w:t>
      </w:r>
      <w:r w:rsidRPr="00F50EA2">
        <w:rPr>
          <w:rFonts w:ascii="Century Gothic" w:eastAsia="Century Gothic" w:hAnsi="Century Gothic" w:cs="Century Gothic"/>
          <w:b/>
          <w:sz w:val="20"/>
          <w:szCs w:val="20"/>
        </w:rPr>
        <w:t>fluidez</w:t>
      </w:r>
    </w:p>
    <w:p w14:paraId="5815F8ED" w14:textId="686F4E0A" w:rsidR="00F50EA2" w:rsidRDefault="00F50EA2" w:rsidP="00F50EA2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 w:rsidRPr="00F50EA2">
        <w:rPr>
          <w:rFonts w:ascii="Century Gothic" w:eastAsia="Century Gothic" w:hAnsi="Century Gothic" w:cs="Century Gothic"/>
          <w:sz w:val="20"/>
          <w:szCs w:val="20"/>
        </w:rPr>
        <w:t xml:space="preserve">La medición de glucosa en sangre es el método principal para la detección de la diabetes y constituye un procedimiento cotidiano para su control y seguimiento clínico, tanto por parte de los profesionales de la salud como de las personas que </w:t>
      </w:r>
      <w:r w:rsidR="00E059B3">
        <w:rPr>
          <w:rFonts w:ascii="Century Gothic" w:eastAsia="Century Gothic" w:hAnsi="Century Gothic" w:cs="Century Gothic"/>
          <w:sz w:val="20"/>
          <w:szCs w:val="20"/>
        </w:rPr>
        <w:t xml:space="preserve">sufren </w:t>
      </w:r>
      <w:r w:rsidRPr="00F50EA2">
        <w:rPr>
          <w:rFonts w:ascii="Century Gothic" w:eastAsia="Century Gothic" w:hAnsi="Century Gothic" w:cs="Century Gothic"/>
          <w:sz w:val="20"/>
          <w:szCs w:val="20"/>
        </w:rPr>
        <w:t xml:space="preserve">dicha </w:t>
      </w:r>
      <w:r w:rsidR="00E059B3">
        <w:rPr>
          <w:rFonts w:ascii="Century Gothic" w:eastAsia="Century Gothic" w:hAnsi="Century Gothic" w:cs="Century Gothic"/>
          <w:sz w:val="20"/>
          <w:szCs w:val="20"/>
        </w:rPr>
        <w:t xml:space="preserve">enfermedad. </w:t>
      </w:r>
      <w:r w:rsidRPr="00F50EA2">
        <w:rPr>
          <w:rFonts w:ascii="Century Gothic" w:eastAsia="Century Gothic" w:hAnsi="Century Gothic" w:cs="Century Gothic"/>
          <w:sz w:val="20"/>
          <w:szCs w:val="20"/>
        </w:rPr>
        <w:t xml:space="preserve"> </w:t>
      </w:r>
    </w:p>
    <w:p w14:paraId="78F96AAD" w14:textId="3B09CF36" w:rsidR="00F50EA2" w:rsidRDefault="00F50EA2" w:rsidP="00F50EA2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Actualmente</w:t>
      </w:r>
      <w:r w:rsidR="00024688">
        <w:rPr>
          <w:rFonts w:ascii="Century Gothic" w:eastAsia="Century Gothic" w:hAnsi="Century Gothic" w:cs="Century Gothic"/>
          <w:sz w:val="20"/>
          <w:szCs w:val="20"/>
        </w:rPr>
        <w:t>,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las técnicas de medición de glucosa que se realizan en laboratorio requieren</w:t>
      </w:r>
      <w:r w:rsidR="001E6D4F">
        <w:rPr>
          <w:rFonts w:ascii="Century Gothic" w:eastAsia="Century Gothic" w:hAnsi="Century Gothic" w:cs="Century Gothic"/>
          <w:sz w:val="20"/>
          <w:szCs w:val="20"/>
        </w:rPr>
        <w:t xml:space="preserve"> de una minuciosa preparación,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lo que genera un alto costo para el hospital</w:t>
      </w:r>
      <w:r w:rsidR="0004222F">
        <w:rPr>
          <w:rFonts w:ascii="Century Gothic" w:eastAsia="Century Gothic" w:hAnsi="Century Gothic" w:cs="Century Gothic"/>
          <w:sz w:val="20"/>
          <w:szCs w:val="20"/>
        </w:rPr>
        <w:t xml:space="preserve"> o</w:t>
      </w:r>
      <w:r w:rsidR="001E6D4F">
        <w:rPr>
          <w:rFonts w:ascii="Century Gothic" w:eastAsia="Century Gothic" w:hAnsi="Century Gothic" w:cs="Century Gothic"/>
          <w:sz w:val="20"/>
          <w:szCs w:val="20"/>
        </w:rPr>
        <w:t xml:space="preserve"> laboratorio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que lo realiza. El biosensor ideado por Ocampo Osorio a</w:t>
      </w:r>
      <w:r w:rsidR="001E6D4F">
        <w:rPr>
          <w:rFonts w:ascii="Century Gothic" w:eastAsia="Century Gothic" w:hAnsi="Century Gothic" w:cs="Century Gothic"/>
          <w:sz w:val="20"/>
          <w:szCs w:val="20"/>
        </w:rPr>
        <w:t xml:space="preserve"> través de micro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fluidez, permite que en un microchip se puedan mezclar todos los reactivos </w:t>
      </w:r>
      <w:r w:rsidR="001E6D4F">
        <w:rPr>
          <w:rFonts w:ascii="Century Gothic" w:eastAsia="Century Gothic" w:hAnsi="Century Gothic" w:cs="Century Gothic"/>
          <w:sz w:val="20"/>
          <w:szCs w:val="20"/>
        </w:rPr>
        <w:t xml:space="preserve">y muestras requeridas, lo cual asegura una </w:t>
      </w:r>
      <w:r w:rsidR="002610C0">
        <w:rPr>
          <w:rFonts w:ascii="Century Gothic" w:eastAsia="Century Gothic" w:hAnsi="Century Gothic" w:cs="Century Gothic"/>
          <w:sz w:val="20"/>
          <w:szCs w:val="20"/>
        </w:rPr>
        <w:t xml:space="preserve">concentración </w:t>
      </w:r>
      <w:r w:rsidR="0004222F">
        <w:rPr>
          <w:rFonts w:ascii="Century Gothic" w:eastAsia="Century Gothic" w:hAnsi="Century Gothic" w:cs="Century Gothic"/>
          <w:sz w:val="20"/>
          <w:szCs w:val="20"/>
        </w:rPr>
        <w:t>ideal</w:t>
      </w:r>
      <w:r w:rsidR="0004222F">
        <w:rPr>
          <w:rFonts w:ascii="Century Gothic" w:eastAsia="Century Gothic" w:hAnsi="Century Gothic" w:cs="Century Gothic"/>
          <w:sz w:val="20"/>
          <w:szCs w:val="20"/>
        </w:rPr>
        <w:t xml:space="preserve"> </w:t>
      </w:r>
      <w:r w:rsidR="002610C0">
        <w:rPr>
          <w:rFonts w:ascii="Century Gothic" w:eastAsia="Century Gothic" w:hAnsi="Century Gothic" w:cs="Century Gothic"/>
          <w:sz w:val="20"/>
          <w:szCs w:val="20"/>
        </w:rPr>
        <w:t>del analito,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</w:t>
      </w:r>
      <w:r w:rsidR="00B51ADB">
        <w:rPr>
          <w:rFonts w:ascii="Century Gothic" w:eastAsia="Century Gothic" w:hAnsi="Century Gothic" w:cs="Century Gothic"/>
          <w:sz w:val="20"/>
          <w:szCs w:val="20"/>
        </w:rPr>
        <w:t>potenciando</w:t>
      </w:r>
      <w:r w:rsidR="001E6D4F">
        <w:rPr>
          <w:rFonts w:ascii="Century Gothic" w:eastAsia="Century Gothic" w:hAnsi="Century Gothic" w:cs="Century Gothic"/>
          <w:sz w:val="20"/>
          <w:szCs w:val="20"/>
        </w:rPr>
        <w:t xml:space="preserve"> su medición </w:t>
      </w:r>
      <w:r>
        <w:rPr>
          <w:rFonts w:ascii="Century Gothic" w:eastAsia="Century Gothic" w:hAnsi="Century Gothic" w:cs="Century Gothic"/>
          <w:sz w:val="20"/>
          <w:szCs w:val="20"/>
        </w:rPr>
        <w:t>electroquímica</w:t>
      </w:r>
      <w:r w:rsidR="00B51ADB">
        <w:rPr>
          <w:rFonts w:ascii="Century Gothic" w:eastAsia="Century Gothic" w:hAnsi="Century Gothic" w:cs="Century Gothic"/>
          <w:sz w:val="20"/>
          <w:szCs w:val="20"/>
        </w:rPr>
        <w:t xml:space="preserve"> y aumentando la </w:t>
      </w:r>
      <w:r w:rsidR="002610C0">
        <w:rPr>
          <w:rFonts w:ascii="Century Gothic" w:eastAsia="Century Gothic" w:hAnsi="Century Gothic" w:cs="Century Gothic"/>
          <w:sz w:val="20"/>
          <w:szCs w:val="20"/>
        </w:rPr>
        <w:t>precisión en la medida comparado con técnicas convencionales</w:t>
      </w:r>
      <w:r w:rsidR="00024688">
        <w:rPr>
          <w:rFonts w:ascii="Century Gothic" w:eastAsia="Century Gothic" w:hAnsi="Century Gothic" w:cs="Century Gothic"/>
          <w:sz w:val="20"/>
          <w:szCs w:val="20"/>
        </w:rPr>
        <w:t>,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“</w:t>
      </w:r>
      <w:r w:rsidR="001E6D4F">
        <w:rPr>
          <w:rFonts w:ascii="Century Gothic" w:eastAsia="Century Gothic" w:hAnsi="Century Gothic" w:cs="Century Gothic"/>
          <w:sz w:val="20"/>
          <w:szCs w:val="20"/>
        </w:rPr>
        <w:t>Con tan solo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una gota de sangre y con reactivos a baja escala se podrá hacer una rápida lectura y diagnostico de enfermedades”. </w:t>
      </w:r>
    </w:p>
    <w:p w14:paraId="756052A1" w14:textId="77777777" w:rsidR="00F50EA2" w:rsidRDefault="00F50EA2">
      <w:pPr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br w:type="page"/>
      </w:r>
    </w:p>
    <w:p w14:paraId="289AE6E5" w14:textId="3344E70B" w:rsidR="00F50EA2" w:rsidRPr="00F50EA2" w:rsidRDefault="00F50EA2" w:rsidP="00F50EA2">
      <w:pPr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 w:rsidRPr="00F50EA2">
        <w:rPr>
          <w:rFonts w:ascii="Century Gothic" w:eastAsia="Century Gothic" w:hAnsi="Century Gothic" w:cs="Century Gothic"/>
          <w:b/>
          <w:sz w:val="20"/>
          <w:szCs w:val="20"/>
        </w:rPr>
        <w:lastRenderedPageBreak/>
        <w:t>Beneficios del microchip</w:t>
      </w:r>
    </w:p>
    <w:p w14:paraId="4AF8CCFF" w14:textId="2A949ACB" w:rsidR="004D4925" w:rsidRDefault="00E31FBA" w:rsidP="00E31FBA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 w:rsidRPr="00E31FBA">
        <w:rPr>
          <w:rFonts w:ascii="Century Gothic" w:eastAsia="Century Gothic" w:hAnsi="Century Gothic" w:cs="Century Gothic"/>
          <w:sz w:val="20"/>
          <w:szCs w:val="20"/>
        </w:rPr>
        <w:t>El uso de biosensores</w:t>
      </w:r>
      <w:r w:rsidR="004D4925">
        <w:rPr>
          <w:rFonts w:ascii="Century Gothic" w:eastAsia="Century Gothic" w:hAnsi="Century Gothic" w:cs="Century Gothic"/>
          <w:sz w:val="20"/>
          <w:szCs w:val="20"/>
        </w:rPr>
        <w:t>,</w:t>
      </w:r>
      <w:r w:rsidRPr="00E31FBA">
        <w:rPr>
          <w:rFonts w:ascii="Century Gothic" w:eastAsia="Century Gothic" w:hAnsi="Century Gothic" w:cs="Century Gothic"/>
          <w:sz w:val="20"/>
          <w:szCs w:val="20"/>
        </w:rPr>
        <w:t xml:space="preserve"> permite llevar el microchip a zonas alejadas de las ciudades donde hay dificultades para acceder a hospitales o </w:t>
      </w:r>
      <w:r w:rsidR="00024688">
        <w:rPr>
          <w:rFonts w:ascii="Century Gothic" w:eastAsia="Century Gothic" w:hAnsi="Century Gothic" w:cs="Century Gothic"/>
          <w:sz w:val="20"/>
          <w:szCs w:val="20"/>
        </w:rPr>
        <w:t xml:space="preserve">donde </w:t>
      </w:r>
      <w:r w:rsidRPr="00E31FBA">
        <w:rPr>
          <w:rFonts w:ascii="Century Gothic" w:eastAsia="Century Gothic" w:hAnsi="Century Gothic" w:cs="Century Gothic"/>
          <w:sz w:val="20"/>
          <w:szCs w:val="20"/>
        </w:rPr>
        <w:t xml:space="preserve">hay gran congestión </w:t>
      </w:r>
      <w:r w:rsidR="00024688">
        <w:rPr>
          <w:rFonts w:ascii="Century Gothic" w:eastAsia="Century Gothic" w:hAnsi="Century Gothic" w:cs="Century Gothic"/>
          <w:sz w:val="20"/>
          <w:szCs w:val="20"/>
        </w:rPr>
        <w:t>de usuarios</w:t>
      </w:r>
      <w:r w:rsidRPr="00E31FBA">
        <w:rPr>
          <w:rFonts w:ascii="Century Gothic" w:eastAsia="Century Gothic" w:hAnsi="Century Gothic" w:cs="Century Gothic"/>
          <w:sz w:val="20"/>
          <w:szCs w:val="20"/>
        </w:rPr>
        <w:t xml:space="preserve">. Esto, a su vez, permite que los exámenes se realicen más rápido y </w:t>
      </w:r>
      <w:r w:rsidR="00024688">
        <w:rPr>
          <w:rFonts w:ascii="Century Gothic" w:eastAsia="Century Gothic" w:hAnsi="Century Gothic" w:cs="Century Gothic"/>
          <w:sz w:val="20"/>
          <w:szCs w:val="20"/>
        </w:rPr>
        <w:t>tener</w:t>
      </w:r>
      <w:r w:rsidRPr="00E31FBA">
        <w:rPr>
          <w:rFonts w:ascii="Century Gothic" w:eastAsia="Century Gothic" w:hAnsi="Century Gothic" w:cs="Century Gothic"/>
          <w:sz w:val="20"/>
          <w:szCs w:val="20"/>
        </w:rPr>
        <w:t xml:space="preserve"> mayor </w:t>
      </w:r>
      <w:r w:rsidR="00024688">
        <w:rPr>
          <w:rFonts w:ascii="Century Gothic" w:eastAsia="Century Gothic" w:hAnsi="Century Gothic" w:cs="Century Gothic"/>
          <w:sz w:val="20"/>
          <w:szCs w:val="20"/>
        </w:rPr>
        <w:t>certeza</w:t>
      </w:r>
      <w:r w:rsidRPr="00E31FBA">
        <w:rPr>
          <w:rFonts w:ascii="Century Gothic" w:eastAsia="Century Gothic" w:hAnsi="Century Gothic" w:cs="Century Gothic"/>
          <w:sz w:val="20"/>
          <w:szCs w:val="20"/>
        </w:rPr>
        <w:t xml:space="preserve"> en los diagnósticos, lo que es especialmente importante para personas que no pueden acceder rápidamente a un hospital. “Al tener estos resultados en menor tiempo, los tratamientos se pueden definir más rápido</w:t>
      </w:r>
      <w:r w:rsidR="002610C0">
        <w:rPr>
          <w:rFonts w:ascii="Century Gothic" w:eastAsia="Century Gothic" w:hAnsi="Century Gothic" w:cs="Century Gothic"/>
          <w:sz w:val="20"/>
          <w:szCs w:val="20"/>
        </w:rPr>
        <w:t>, lo cual</w:t>
      </w:r>
      <w:r w:rsidRPr="00E31FBA">
        <w:rPr>
          <w:rFonts w:ascii="Century Gothic" w:eastAsia="Century Gothic" w:hAnsi="Century Gothic" w:cs="Century Gothic"/>
          <w:sz w:val="20"/>
          <w:szCs w:val="20"/>
        </w:rPr>
        <w:t xml:space="preserve"> ayudaría a un </w:t>
      </w:r>
      <w:r w:rsidR="002610C0">
        <w:rPr>
          <w:rFonts w:ascii="Century Gothic" w:eastAsia="Century Gothic" w:hAnsi="Century Gothic" w:cs="Century Gothic"/>
          <w:sz w:val="20"/>
          <w:szCs w:val="20"/>
        </w:rPr>
        <w:t>tamizaje</w:t>
      </w:r>
      <w:r w:rsidRPr="00E31FBA">
        <w:rPr>
          <w:rFonts w:ascii="Century Gothic" w:eastAsia="Century Gothic" w:hAnsi="Century Gothic" w:cs="Century Gothic"/>
          <w:sz w:val="20"/>
          <w:szCs w:val="20"/>
        </w:rPr>
        <w:t xml:space="preserve"> de pacientes</w:t>
      </w:r>
      <w:r w:rsidR="002610C0">
        <w:rPr>
          <w:rFonts w:ascii="Century Gothic" w:eastAsia="Century Gothic" w:hAnsi="Century Gothic" w:cs="Century Gothic"/>
          <w:sz w:val="20"/>
          <w:szCs w:val="20"/>
        </w:rPr>
        <w:t xml:space="preserve"> con difícil acceso a la salud</w:t>
      </w:r>
      <w:r w:rsidRPr="00E31FBA">
        <w:rPr>
          <w:rFonts w:ascii="Century Gothic" w:eastAsia="Century Gothic" w:hAnsi="Century Gothic" w:cs="Century Gothic"/>
          <w:sz w:val="20"/>
          <w:szCs w:val="20"/>
        </w:rPr>
        <w:t>”, comenta Felipe Ocampo Osorio.</w:t>
      </w:r>
    </w:p>
    <w:p w14:paraId="541C522B" w14:textId="13ECE908" w:rsidR="004D4925" w:rsidRPr="004D4925" w:rsidRDefault="004D4925" w:rsidP="00E31FBA">
      <w:pPr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 w:rsidRPr="004D4925">
        <w:rPr>
          <w:rFonts w:ascii="Century Gothic" w:eastAsia="Century Gothic" w:hAnsi="Century Gothic" w:cs="Century Gothic"/>
          <w:b/>
          <w:sz w:val="20"/>
          <w:szCs w:val="20"/>
        </w:rPr>
        <w:t>Escalamiento del biosensor</w:t>
      </w:r>
    </w:p>
    <w:p w14:paraId="6317A2FD" w14:textId="4AAD9EE5" w:rsidR="004D4925" w:rsidRDefault="004D4925" w:rsidP="00E31FBA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I</w:t>
      </w:r>
      <w:r w:rsidR="00E31FBA" w:rsidRPr="00E31FBA">
        <w:rPr>
          <w:rFonts w:ascii="Century Gothic" w:eastAsia="Century Gothic" w:hAnsi="Century Gothic" w:cs="Century Gothic"/>
          <w:sz w:val="20"/>
          <w:szCs w:val="20"/>
        </w:rPr>
        <w:t xml:space="preserve">nicialmente se está desarrollando para que sea de uso médico, 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con el objetivo de optimizar las pruebas de laboratorio, sin embargo, a futuro se espera que los biosensores desarrollados sean de fácil acceso y uso para todas las personas. </w:t>
      </w:r>
    </w:p>
    <w:p w14:paraId="153E5F03" w14:textId="274648A7" w:rsidR="00E31FBA" w:rsidRPr="00E31FBA" w:rsidRDefault="004D4925" w:rsidP="00E31FBA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También se trabajará en el</w:t>
      </w:r>
      <w:r w:rsidR="002610C0">
        <w:rPr>
          <w:rFonts w:ascii="Century Gothic" w:eastAsia="Century Gothic" w:hAnsi="Century Gothic" w:cs="Century Gothic"/>
          <w:sz w:val="20"/>
          <w:szCs w:val="20"/>
        </w:rPr>
        <w:t xml:space="preserve"> escalamiento de biosensores por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técnica</w:t>
      </w:r>
      <w:r w:rsidR="002610C0">
        <w:rPr>
          <w:rFonts w:ascii="Century Gothic" w:eastAsia="Century Gothic" w:hAnsi="Century Gothic" w:cs="Century Gothic"/>
          <w:sz w:val="20"/>
          <w:szCs w:val="20"/>
        </w:rPr>
        <w:t>s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no i</w:t>
      </w:r>
      <w:bookmarkStart w:id="0" w:name="_GoBack"/>
      <w:bookmarkEnd w:id="0"/>
      <w:r>
        <w:rPr>
          <w:rFonts w:ascii="Century Gothic" w:eastAsia="Century Gothic" w:hAnsi="Century Gothic" w:cs="Century Gothic"/>
          <w:sz w:val="20"/>
          <w:szCs w:val="20"/>
        </w:rPr>
        <w:t>nvasiva</w:t>
      </w:r>
      <w:r w:rsidR="002610C0">
        <w:rPr>
          <w:rFonts w:ascii="Century Gothic" w:eastAsia="Century Gothic" w:hAnsi="Century Gothic" w:cs="Century Gothic"/>
          <w:sz w:val="20"/>
          <w:szCs w:val="20"/>
        </w:rPr>
        <w:t>s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</w:t>
      </w:r>
      <w:r w:rsidRPr="00E31FBA">
        <w:rPr>
          <w:rFonts w:ascii="Century Gothic" w:eastAsia="Century Gothic" w:hAnsi="Century Gothic" w:cs="Century Gothic"/>
          <w:sz w:val="20"/>
          <w:szCs w:val="20"/>
        </w:rPr>
        <w:t>“</w:t>
      </w:r>
      <w:r w:rsidR="00E31FBA" w:rsidRPr="00E31FBA">
        <w:rPr>
          <w:rFonts w:ascii="Century Gothic" w:eastAsia="Century Gothic" w:hAnsi="Century Gothic" w:cs="Century Gothic"/>
          <w:sz w:val="20"/>
          <w:szCs w:val="20"/>
        </w:rPr>
        <w:t>queremos que no solo sea por medición de sangre, sino también por una gota de sudor o saliva”, precisa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el ingeniero investigador. </w:t>
      </w:r>
    </w:p>
    <w:p w14:paraId="07377047" w14:textId="653C5768" w:rsidR="006224BF" w:rsidRDefault="00E31FBA" w:rsidP="00E31FBA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 w:rsidRPr="00E31FBA">
        <w:rPr>
          <w:rFonts w:ascii="Century Gothic" w:eastAsia="Century Gothic" w:hAnsi="Century Gothic" w:cs="Century Gothic"/>
          <w:sz w:val="20"/>
          <w:szCs w:val="20"/>
        </w:rPr>
        <w:t xml:space="preserve">En este momento el proyecto está en una etapa de desarrollo, por lo cual </w:t>
      </w:r>
      <w:r w:rsidR="004D4925">
        <w:rPr>
          <w:rFonts w:ascii="Century Gothic" w:eastAsia="Century Gothic" w:hAnsi="Century Gothic" w:cs="Century Gothic"/>
          <w:sz w:val="20"/>
          <w:szCs w:val="20"/>
        </w:rPr>
        <w:t xml:space="preserve">hasta el momento </w:t>
      </w:r>
      <w:r w:rsidRPr="00E31FBA">
        <w:rPr>
          <w:rFonts w:ascii="Century Gothic" w:eastAsia="Century Gothic" w:hAnsi="Century Gothic" w:cs="Century Gothic"/>
          <w:sz w:val="20"/>
          <w:szCs w:val="20"/>
        </w:rPr>
        <w:t xml:space="preserve">se ha trabajado con la detección de glucosa y se está </w:t>
      </w:r>
      <w:r w:rsidR="002610C0">
        <w:rPr>
          <w:rFonts w:ascii="Century Gothic" w:eastAsia="Century Gothic" w:hAnsi="Century Gothic" w:cs="Century Gothic"/>
          <w:sz w:val="20"/>
          <w:szCs w:val="20"/>
        </w:rPr>
        <w:t>desarrollando</w:t>
      </w:r>
      <w:r w:rsidRPr="00E31FBA">
        <w:rPr>
          <w:rFonts w:ascii="Century Gothic" w:eastAsia="Century Gothic" w:hAnsi="Century Gothic" w:cs="Century Gothic"/>
          <w:sz w:val="20"/>
          <w:szCs w:val="20"/>
        </w:rPr>
        <w:t xml:space="preserve"> el diseño del microchip. Su investigador señala que</w:t>
      </w:r>
      <w:r w:rsidR="004D4925">
        <w:rPr>
          <w:rFonts w:ascii="Century Gothic" w:eastAsia="Century Gothic" w:hAnsi="Century Gothic" w:cs="Century Gothic"/>
          <w:sz w:val="20"/>
          <w:szCs w:val="20"/>
        </w:rPr>
        <w:t xml:space="preserve"> al finalizar la maestría se tendrá el prototipo final y se proyectará la creación de una posible Spin Off</w:t>
      </w:r>
      <w:r w:rsidRPr="00E31FBA">
        <w:rPr>
          <w:rFonts w:ascii="Century Gothic" w:eastAsia="Century Gothic" w:hAnsi="Century Gothic" w:cs="Century Gothic"/>
          <w:sz w:val="20"/>
          <w:szCs w:val="20"/>
        </w:rPr>
        <w:t xml:space="preserve"> </w:t>
      </w:r>
      <w:r w:rsidR="001B6737">
        <w:rPr>
          <w:rFonts w:ascii="Century Gothic" w:eastAsia="Century Gothic" w:hAnsi="Century Gothic" w:cs="Century Gothic"/>
          <w:sz w:val="20"/>
          <w:szCs w:val="20"/>
        </w:rPr>
        <w:t xml:space="preserve">para </w:t>
      </w:r>
      <w:r w:rsidRPr="00E31FBA">
        <w:rPr>
          <w:rFonts w:ascii="Century Gothic" w:eastAsia="Century Gothic" w:hAnsi="Century Gothic" w:cs="Century Gothic"/>
          <w:sz w:val="20"/>
          <w:szCs w:val="20"/>
        </w:rPr>
        <w:t>fortalecer el campo médico investigativo.</w:t>
      </w:r>
    </w:p>
    <w:sectPr w:rsidR="006224BF">
      <w:headerReference w:type="default" r:id="rId7"/>
      <w:pgSz w:w="12240" w:h="15840"/>
      <w:pgMar w:top="2977" w:right="1701" w:bottom="1418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911B09" w14:textId="77777777" w:rsidR="00162D33" w:rsidRDefault="00162D33">
      <w:pPr>
        <w:spacing w:after="0" w:line="240" w:lineRule="auto"/>
      </w:pPr>
      <w:r>
        <w:separator/>
      </w:r>
    </w:p>
  </w:endnote>
  <w:endnote w:type="continuationSeparator" w:id="0">
    <w:p w14:paraId="27213866" w14:textId="77777777" w:rsidR="00162D33" w:rsidRDefault="00162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99722F" w14:textId="77777777" w:rsidR="00162D33" w:rsidRDefault="00162D33">
      <w:pPr>
        <w:spacing w:after="0" w:line="240" w:lineRule="auto"/>
      </w:pPr>
      <w:r>
        <w:separator/>
      </w:r>
    </w:p>
  </w:footnote>
  <w:footnote w:type="continuationSeparator" w:id="0">
    <w:p w14:paraId="512B3593" w14:textId="77777777" w:rsidR="00162D33" w:rsidRDefault="00162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71BB87" w14:textId="77777777" w:rsidR="006224BF" w:rsidRDefault="00C03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4E400259" wp14:editId="08A6FEB5">
          <wp:simplePos x="0" y="0"/>
          <wp:positionH relativeFrom="column">
            <wp:posOffset>-1061085</wp:posOffset>
          </wp:positionH>
          <wp:positionV relativeFrom="paragraph">
            <wp:posOffset>-449580</wp:posOffset>
          </wp:positionV>
          <wp:extent cx="7724100" cy="9995535"/>
          <wp:effectExtent l="0" t="0" r="0" b="5715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7" r="337"/>
                  <a:stretch>
                    <a:fillRect/>
                  </a:stretch>
                </pic:blipFill>
                <pic:spPr>
                  <a:xfrm>
                    <a:off x="0" y="0"/>
                    <a:ext cx="7724100" cy="99955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4BF"/>
    <w:rsid w:val="00023A2F"/>
    <w:rsid w:val="00024688"/>
    <w:rsid w:val="0004222F"/>
    <w:rsid w:val="000D3E99"/>
    <w:rsid w:val="001474E6"/>
    <w:rsid w:val="00162D33"/>
    <w:rsid w:val="001B6737"/>
    <w:rsid w:val="001D4B1D"/>
    <w:rsid w:val="001E6D4F"/>
    <w:rsid w:val="001F2F24"/>
    <w:rsid w:val="002610C0"/>
    <w:rsid w:val="00270B6B"/>
    <w:rsid w:val="002B5006"/>
    <w:rsid w:val="00373BD4"/>
    <w:rsid w:val="003D6527"/>
    <w:rsid w:val="004D4925"/>
    <w:rsid w:val="00546C76"/>
    <w:rsid w:val="00560578"/>
    <w:rsid w:val="006224BF"/>
    <w:rsid w:val="007F6CCB"/>
    <w:rsid w:val="009F77F0"/>
    <w:rsid w:val="00B51ADB"/>
    <w:rsid w:val="00C03FE8"/>
    <w:rsid w:val="00C744DC"/>
    <w:rsid w:val="00CB7FDC"/>
    <w:rsid w:val="00E059B3"/>
    <w:rsid w:val="00E31FBA"/>
    <w:rsid w:val="00EF51B3"/>
    <w:rsid w:val="00F27980"/>
    <w:rsid w:val="00F50EA2"/>
    <w:rsid w:val="00FE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F63B76"/>
  <w15:docId w15:val="{CDD708C7-40D8-4094-ACD1-A2114E14E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C744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44DC"/>
  </w:style>
  <w:style w:type="paragraph" w:styleId="Piedepgina">
    <w:name w:val="footer"/>
    <w:basedOn w:val="Normal"/>
    <w:link w:val="PiedepginaCar"/>
    <w:uiPriority w:val="99"/>
    <w:unhideWhenUsed/>
    <w:rsid w:val="00C744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44DC"/>
  </w:style>
  <w:style w:type="character" w:styleId="Hipervnculo">
    <w:name w:val="Hyperlink"/>
    <w:basedOn w:val="Fuentedeprrafopredeter"/>
    <w:uiPriority w:val="99"/>
    <w:unhideWhenUsed/>
    <w:rsid w:val="00F27980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279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6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mVbwyA7ryCcd9VVOlpw6/nbKuOw==">AMUW2mVlPdYuYwkwVAZchXN9aaYHsNKnAiOmSpdHGDPX2i4ZNzVPmTMHA1Lim45geuH3pB3xO0cBH1bTCUNAMB+uBeZboHI+drYSkLG2cStaI6hP0yLC2Go=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594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Giraldo</dc:creator>
  <cp:lastModifiedBy>Luisa Giraldo</cp:lastModifiedBy>
  <cp:revision>5</cp:revision>
  <cp:lastPrinted>2023-03-14T15:03:00Z</cp:lastPrinted>
  <dcterms:created xsi:type="dcterms:W3CDTF">2023-04-18T13:58:00Z</dcterms:created>
  <dcterms:modified xsi:type="dcterms:W3CDTF">2023-04-20T16:33:00Z</dcterms:modified>
</cp:coreProperties>
</file>